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C6B2A" w:rsidRPr="00E13E71" w:rsidRDefault="003C6B2A" w:rsidP="003C6B2A">
      <w:pPr>
        <w:spacing w:line="360" w:lineRule="auto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 xml:space="preserve">Supporting </w:t>
      </w:r>
      <w:r>
        <w:rPr>
          <w:rFonts w:ascii="Times New Roman" w:eastAsia="Times New Roman" w:hAnsi="Times New Roman" w:cs="Times New Roman"/>
          <w:b/>
        </w:rPr>
        <w:t>figures</w:t>
      </w:r>
      <w:r>
        <w:rPr>
          <w:rFonts w:ascii="Times New Roman" w:eastAsia="Times New Roman" w:hAnsi="Times New Roman" w:cs="Times New Roman"/>
          <w:b/>
        </w:rPr>
        <w:t xml:space="preserve"> for: </w:t>
      </w:r>
      <w:r w:rsidRPr="00E13E71">
        <w:rPr>
          <w:rFonts w:ascii="Times New Roman" w:eastAsia="Times New Roman" w:hAnsi="Times New Roman" w:cs="Times New Roman"/>
          <w:b/>
        </w:rPr>
        <w:t xml:space="preserve"> </w:t>
      </w:r>
    </w:p>
    <w:p w:rsidR="003C6B2A" w:rsidRDefault="003C6B2A" w:rsidP="003C6B2A">
      <w:pPr>
        <w:spacing w:line="360" w:lineRule="auto"/>
        <w:rPr>
          <w:rFonts w:eastAsia="Times New Roman" w:cs="Times New Roman"/>
          <w:b/>
        </w:rPr>
      </w:pPr>
    </w:p>
    <w:p w:rsidR="003C6B2A" w:rsidRPr="00E13E71" w:rsidRDefault="003C6B2A" w:rsidP="003C6B2A">
      <w:pPr>
        <w:rPr>
          <w:rFonts w:ascii="Times New Roman" w:hAnsi="Times New Roman" w:cs="Times New Roman"/>
          <w:sz w:val="28"/>
          <w:szCs w:val="28"/>
        </w:rPr>
      </w:pPr>
      <w:r w:rsidRPr="00E13E71">
        <w:rPr>
          <w:rFonts w:ascii="Times New Roman" w:hAnsi="Times New Roman" w:cs="Times New Roman"/>
          <w:b/>
          <w:sz w:val="28"/>
          <w:szCs w:val="28"/>
        </w:rPr>
        <w:t xml:space="preserve">An anticlockwise metamorphic P-T path and nappe stacking in the </w:t>
      </w:r>
      <w:proofErr w:type="spellStart"/>
      <w:r w:rsidRPr="00E13E71">
        <w:rPr>
          <w:rFonts w:ascii="Times New Roman" w:hAnsi="Times New Roman" w:cs="Times New Roman"/>
          <w:b/>
          <w:sz w:val="28"/>
          <w:szCs w:val="28"/>
        </w:rPr>
        <w:t>Reisa</w:t>
      </w:r>
      <w:proofErr w:type="spellEnd"/>
      <w:r w:rsidRPr="00E13E71">
        <w:rPr>
          <w:rFonts w:ascii="Times New Roman" w:hAnsi="Times New Roman" w:cs="Times New Roman"/>
          <w:b/>
          <w:sz w:val="28"/>
          <w:szCs w:val="28"/>
        </w:rPr>
        <w:t xml:space="preserve"> Nappe Complex in the Scandinavian </w:t>
      </w:r>
      <w:proofErr w:type="spellStart"/>
      <w:r w:rsidRPr="00E13E71">
        <w:rPr>
          <w:rFonts w:ascii="Times New Roman" w:hAnsi="Times New Roman" w:cs="Times New Roman"/>
          <w:b/>
          <w:sz w:val="28"/>
          <w:szCs w:val="28"/>
        </w:rPr>
        <w:t>Caledonides</w:t>
      </w:r>
      <w:proofErr w:type="spellEnd"/>
      <w:r w:rsidRPr="00E13E71">
        <w:rPr>
          <w:rFonts w:ascii="Times New Roman" w:hAnsi="Times New Roman" w:cs="Times New Roman"/>
          <w:b/>
          <w:sz w:val="28"/>
          <w:szCs w:val="28"/>
        </w:rPr>
        <w:t>, northern Norway: evidence for weakening of lower continental crust before and during continental collision</w:t>
      </w:r>
    </w:p>
    <w:p w:rsidR="003C6B2A" w:rsidRPr="00C26311" w:rsidRDefault="003C6B2A" w:rsidP="003C6B2A">
      <w:pPr>
        <w:pStyle w:val="Authors"/>
      </w:pPr>
      <w:r>
        <w:t>Carly Faber</w:t>
      </w:r>
      <w:r>
        <w:rPr>
          <w:vertAlign w:val="superscript"/>
        </w:rPr>
        <w:t>1</w:t>
      </w:r>
      <w:r>
        <w:t>, Holger Stünitz</w:t>
      </w:r>
      <w:r>
        <w:rPr>
          <w:vertAlign w:val="superscript"/>
        </w:rPr>
        <w:t>1,2</w:t>
      </w:r>
      <w:r>
        <w:t xml:space="preserve">, </w:t>
      </w:r>
      <w:proofErr w:type="spellStart"/>
      <w:r>
        <w:t>Deta</w:t>
      </w:r>
      <w:proofErr w:type="spellEnd"/>
      <w:r>
        <w:t xml:space="preserve"> Gasser</w:t>
      </w:r>
      <w:r>
        <w:rPr>
          <w:vertAlign w:val="superscript"/>
        </w:rPr>
        <w:t>3,4</w:t>
      </w:r>
      <w:r>
        <w:t>, Petr Jeřábek</w:t>
      </w:r>
      <w:r>
        <w:rPr>
          <w:vertAlign w:val="superscript"/>
        </w:rPr>
        <w:t>5</w:t>
      </w:r>
      <w:r>
        <w:t>, Katrin Kraus</w:t>
      </w:r>
      <w:r>
        <w:rPr>
          <w:vertAlign w:val="superscript"/>
        </w:rPr>
        <w:t>1</w:t>
      </w:r>
      <w:r>
        <w:t>, Fernando Corfu</w:t>
      </w:r>
      <w:r>
        <w:rPr>
          <w:vertAlign w:val="superscript"/>
        </w:rPr>
        <w:t>6</w:t>
      </w:r>
      <w:r>
        <w:t xml:space="preserve">, </w:t>
      </w:r>
      <w:proofErr w:type="spellStart"/>
      <w:r>
        <w:t>Erling</w:t>
      </w:r>
      <w:proofErr w:type="spellEnd"/>
      <w:r>
        <w:t xml:space="preserve"> K. Ravna</w:t>
      </w:r>
      <w:r>
        <w:rPr>
          <w:vertAlign w:val="superscript"/>
        </w:rPr>
        <w:t>1</w:t>
      </w:r>
      <w:r>
        <w:t xml:space="preserve">; </w:t>
      </w:r>
      <w:proofErr w:type="spellStart"/>
      <w:r>
        <w:t>Jiří</w:t>
      </w:r>
      <w:proofErr w:type="spellEnd"/>
      <w:r>
        <w:t xml:space="preserve"> Konopásek</w:t>
      </w:r>
      <w:r>
        <w:rPr>
          <w:vertAlign w:val="superscript"/>
        </w:rPr>
        <w:t>1</w:t>
      </w:r>
      <w:r>
        <w:t xml:space="preserve">   </w:t>
      </w:r>
    </w:p>
    <w:p w:rsidR="003C6B2A" w:rsidRPr="00E13E71" w:rsidRDefault="003C6B2A" w:rsidP="003C6B2A">
      <w:pPr>
        <w:pStyle w:val="Affiliation"/>
        <w:rPr>
          <w:szCs w:val="20"/>
        </w:rPr>
      </w:pPr>
      <w:r w:rsidRPr="00E13E71">
        <w:rPr>
          <w:szCs w:val="20"/>
          <w:vertAlign w:val="superscript"/>
        </w:rPr>
        <w:t>1</w:t>
      </w:r>
      <w:r w:rsidRPr="00E13E71">
        <w:rPr>
          <w:szCs w:val="20"/>
        </w:rPr>
        <w:t xml:space="preserve">Department of Geosciences, </w:t>
      </w:r>
      <w:proofErr w:type="spellStart"/>
      <w:r w:rsidRPr="00E13E71">
        <w:rPr>
          <w:szCs w:val="20"/>
        </w:rPr>
        <w:t>UiT</w:t>
      </w:r>
      <w:proofErr w:type="spellEnd"/>
      <w:r w:rsidRPr="00E13E71">
        <w:rPr>
          <w:szCs w:val="20"/>
        </w:rPr>
        <w:t xml:space="preserve"> The Arctic University of Norway, </w:t>
      </w:r>
      <w:proofErr w:type="spellStart"/>
      <w:r w:rsidRPr="00E13E71">
        <w:rPr>
          <w:szCs w:val="20"/>
        </w:rPr>
        <w:t>Tromsø</w:t>
      </w:r>
      <w:proofErr w:type="spellEnd"/>
      <w:r w:rsidRPr="00E13E71">
        <w:rPr>
          <w:szCs w:val="20"/>
        </w:rPr>
        <w:t>, N-9037, Norway</w:t>
      </w:r>
    </w:p>
    <w:p w:rsidR="003C6B2A" w:rsidRPr="00E13E71" w:rsidRDefault="003C6B2A" w:rsidP="003C6B2A">
      <w:pPr>
        <w:rPr>
          <w:rFonts w:ascii="Times New Roman" w:hAnsi="Times New Roman" w:cs="Times New Roman"/>
          <w:sz w:val="20"/>
          <w:szCs w:val="20"/>
        </w:rPr>
      </w:pPr>
      <w:r w:rsidRPr="00E13E71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r w:rsidRPr="00E13E71">
        <w:rPr>
          <w:rFonts w:ascii="Times New Roman" w:hAnsi="Times New Roman" w:cs="Times New Roman"/>
          <w:sz w:val="20"/>
          <w:szCs w:val="20"/>
        </w:rPr>
        <w:t xml:space="preserve">Institut des Sciences de la Terre (ISTO), </w:t>
      </w:r>
      <w:proofErr w:type="spellStart"/>
      <w:r w:rsidRPr="00E13E71">
        <w:rPr>
          <w:rFonts w:ascii="Times New Roman" w:hAnsi="Times New Roman" w:cs="Times New Roman"/>
          <w:sz w:val="20"/>
          <w:szCs w:val="20"/>
        </w:rPr>
        <w:t>Université</w:t>
      </w:r>
      <w:proofErr w:type="spellEnd"/>
      <w:r w:rsidRPr="00E13E71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E13E71">
        <w:rPr>
          <w:rFonts w:ascii="Times New Roman" w:hAnsi="Times New Roman" w:cs="Times New Roman"/>
          <w:sz w:val="20"/>
          <w:szCs w:val="20"/>
        </w:rPr>
        <w:t>d´Orleans</w:t>
      </w:r>
      <w:proofErr w:type="spellEnd"/>
      <w:r w:rsidRPr="00E13E71">
        <w:rPr>
          <w:rFonts w:ascii="Times New Roman" w:hAnsi="Times New Roman" w:cs="Times New Roman"/>
          <w:sz w:val="20"/>
          <w:szCs w:val="20"/>
        </w:rPr>
        <w:t>, 45100, France</w:t>
      </w:r>
    </w:p>
    <w:p w:rsidR="003C6B2A" w:rsidRPr="00E13E71" w:rsidRDefault="003C6B2A" w:rsidP="003C6B2A">
      <w:pPr>
        <w:rPr>
          <w:rFonts w:ascii="Times New Roman" w:hAnsi="Times New Roman" w:cs="Times New Roman"/>
          <w:sz w:val="20"/>
          <w:szCs w:val="20"/>
        </w:rPr>
      </w:pPr>
      <w:r w:rsidRPr="00E13E71">
        <w:rPr>
          <w:rFonts w:ascii="Times New Roman" w:hAnsi="Times New Roman" w:cs="Times New Roman"/>
          <w:sz w:val="20"/>
          <w:szCs w:val="20"/>
          <w:vertAlign w:val="superscript"/>
        </w:rPr>
        <w:t>3</w:t>
      </w:r>
      <w:r w:rsidRPr="00E13E71">
        <w:rPr>
          <w:rFonts w:ascii="Times New Roman" w:hAnsi="Times New Roman" w:cs="Times New Roman"/>
          <w:sz w:val="20"/>
          <w:szCs w:val="20"/>
        </w:rPr>
        <w:t xml:space="preserve">Western Norway University of Applied Sciences, </w:t>
      </w:r>
      <w:proofErr w:type="spellStart"/>
      <w:r w:rsidRPr="00E13E71">
        <w:rPr>
          <w:rFonts w:ascii="Times New Roman" w:hAnsi="Times New Roman" w:cs="Times New Roman"/>
          <w:sz w:val="20"/>
          <w:szCs w:val="20"/>
        </w:rPr>
        <w:t>Sogndal</w:t>
      </w:r>
      <w:proofErr w:type="spellEnd"/>
      <w:r w:rsidRPr="00E13E71">
        <w:rPr>
          <w:rFonts w:ascii="Times New Roman" w:hAnsi="Times New Roman" w:cs="Times New Roman"/>
          <w:sz w:val="20"/>
          <w:szCs w:val="20"/>
        </w:rPr>
        <w:t xml:space="preserve"> 6851, Norway</w:t>
      </w:r>
    </w:p>
    <w:p w:rsidR="003C6B2A" w:rsidRPr="00E13E71" w:rsidRDefault="003C6B2A" w:rsidP="003C6B2A">
      <w:pPr>
        <w:rPr>
          <w:rFonts w:ascii="Times New Roman" w:hAnsi="Times New Roman" w:cs="Times New Roman"/>
          <w:sz w:val="20"/>
          <w:szCs w:val="20"/>
        </w:rPr>
      </w:pPr>
      <w:r w:rsidRPr="00E13E71">
        <w:rPr>
          <w:rFonts w:ascii="Times New Roman" w:hAnsi="Times New Roman" w:cs="Times New Roman"/>
          <w:sz w:val="20"/>
          <w:szCs w:val="20"/>
          <w:vertAlign w:val="superscript"/>
        </w:rPr>
        <w:t>4</w:t>
      </w:r>
      <w:r w:rsidRPr="00E13E71">
        <w:rPr>
          <w:rFonts w:ascii="Times New Roman" w:hAnsi="Times New Roman" w:cs="Times New Roman"/>
          <w:sz w:val="20"/>
          <w:szCs w:val="20"/>
        </w:rPr>
        <w:t>Geological Survey of Norway, Trondheim 7491, Norway</w:t>
      </w:r>
    </w:p>
    <w:p w:rsidR="003C6B2A" w:rsidRPr="00E13E71" w:rsidRDefault="003C6B2A" w:rsidP="003C6B2A">
      <w:pPr>
        <w:rPr>
          <w:rFonts w:ascii="Times New Roman" w:hAnsi="Times New Roman" w:cs="Times New Roman"/>
          <w:sz w:val="20"/>
          <w:szCs w:val="20"/>
        </w:rPr>
      </w:pPr>
      <w:r w:rsidRPr="00E13E71">
        <w:rPr>
          <w:rFonts w:ascii="Times New Roman" w:hAnsi="Times New Roman" w:cs="Times New Roman"/>
          <w:sz w:val="20"/>
          <w:szCs w:val="20"/>
          <w:vertAlign w:val="superscript"/>
        </w:rPr>
        <w:t>5</w:t>
      </w:r>
      <w:r w:rsidRPr="00E13E71">
        <w:rPr>
          <w:rFonts w:ascii="Times New Roman" w:hAnsi="Times New Roman" w:cs="Times New Roman"/>
          <w:sz w:val="20"/>
          <w:szCs w:val="20"/>
        </w:rPr>
        <w:t xml:space="preserve">IPSG, Faculty of Science, Charles University, </w:t>
      </w:r>
      <w:proofErr w:type="spellStart"/>
      <w:r w:rsidRPr="00E13E71">
        <w:rPr>
          <w:rFonts w:ascii="Times New Roman" w:hAnsi="Times New Roman" w:cs="Times New Roman"/>
          <w:sz w:val="20"/>
          <w:szCs w:val="20"/>
        </w:rPr>
        <w:t>Albertov</w:t>
      </w:r>
      <w:proofErr w:type="spellEnd"/>
      <w:r w:rsidRPr="00E13E71">
        <w:rPr>
          <w:rFonts w:ascii="Times New Roman" w:hAnsi="Times New Roman" w:cs="Times New Roman"/>
          <w:sz w:val="20"/>
          <w:szCs w:val="20"/>
        </w:rPr>
        <w:t xml:space="preserve"> 6, 128 43, Prague 2, Czech Republic</w:t>
      </w:r>
    </w:p>
    <w:p w:rsidR="003C6B2A" w:rsidRDefault="003C6B2A" w:rsidP="003C6B2A">
      <w:pPr>
        <w:rPr>
          <w:rFonts w:ascii="Times New Roman" w:hAnsi="Times New Roman" w:cs="Times New Roman"/>
          <w:sz w:val="20"/>
          <w:szCs w:val="20"/>
        </w:rPr>
      </w:pPr>
      <w:r w:rsidRPr="00E13E71">
        <w:rPr>
          <w:rFonts w:ascii="Times New Roman" w:hAnsi="Times New Roman" w:cs="Times New Roman"/>
          <w:sz w:val="20"/>
          <w:szCs w:val="20"/>
          <w:vertAlign w:val="superscript"/>
        </w:rPr>
        <w:t>6</w:t>
      </w:r>
      <w:r w:rsidRPr="00E13E71">
        <w:rPr>
          <w:rFonts w:ascii="Times New Roman" w:hAnsi="Times New Roman" w:cs="Times New Roman"/>
          <w:sz w:val="20"/>
          <w:szCs w:val="20"/>
        </w:rPr>
        <w:t>Department of Geosciences &amp; Centre for Earth Evolution and Dynamics, University of Oslo, Norway</w:t>
      </w:r>
    </w:p>
    <w:p w:rsidR="003C6B2A" w:rsidRDefault="003C6B2A" w:rsidP="003C6B2A">
      <w:pPr>
        <w:rPr>
          <w:rFonts w:ascii="Times New Roman" w:hAnsi="Times New Roman" w:cs="Times New Roman"/>
          <w:sz w:val="20"/>
          <w:szCs w:val="20"/>
        </w:rPr>
      </w:pPr>
    </w:p>
    <w:p w:rsidR="003C6B2A" w:rsidRPr="00E13E71" w:rsidRDefault="00B87902" w:rsidP="003C6B2A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-15240</wp:posOffset>
            </wp:positionH>
            <wp:positionV relativeFrom="paragraph">
              <wp:posOffset>71755</wp:posOffset>
            </wp:positionV>
            <wp:extent cx="5615305" cy="1839595"/>
            <wp:effectExtent l="0" t="0" r="4445" b="8255"/>
            <wp:wrapTight wrapText="bothSides">
              <wp:wrapPolygon edited="0">
                <wp:start x="0" y="0"/>
                <wp:lineTo x="0" y="21473"/>
                <wp:lineTo x="21544" y="21473"/>
                <wp:lineTo x="21544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ure S2A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5305" cy="1839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87902" w:rsidRDefault="00B87902">
      <w:pPr>
        <w:rPr>
          <w:rFonts w:ascii="Times New Roman" w:hAnsi="Times New Roman" w:cs="Times New Roman"/>
          <w:b/>
          <w:sz w:val="20"/>
          <w:szCs w:val="20"/>
        </w:rPr>
      </w:pPr>
    </w:p>
    <w:p w:rsidR="00B87902" w:rsidRDefault="00B87902">
      <w:pPr>
        <w:rPr>
          <w:rFonts w:ascii="Times New Roman" w:hAnsi="Times New Roman" w:cs="Times New Roman"/>
          <w:b/>
          <w:sz w:val="20"/>
          <w:szCs w:val="20"/>
        </w:rPr>
      </w:pPr>
    </w:p>
    <w:p w:rsidR="00B87902" w:rsidRDefault="00B87902">
      <w:pPr>
        <w:rPr>
          <w:rFonts w:ascii="Times New Roman" w:hAnsi="Times New Roman" w:cs="Times New Roman"/>
          <w:b/>
          <w:sz w:val="20"/>
          <w:szCs w:val="20"/>
        </w:rPr>
      </w:pPr>
    </w:p>
    <w:p w:rsidR="00B87902" w:rsidRDefault="00B87902">
      <w:pPr>
        <w:rPr>
          <w:rFonts w:ascii="Times New Roman" w:hAnsi="Times New Roman" w:cs="Times New Roman"/>
          <w:b/>
          <w:sz w:val="20"/>
          <w:szCs w:val="20"/>
        </w:rPr>
      </w:pPr>
    </w:p>
    <w:p w:rsidR="00B87902" w:rsidRDefault="00B87902">
      <w:pPr>
        <w:rPr>
          <w:rFonts w:ascii="Times New Roman" w:hAnsi="Times New Roman" w:cs="Times New Roman"/>
          <w:b/>
          <w:sz w:val="20"/>
          <w:szCs w:val="20"/>
        </w:rPr>
      </w:pPr>
    </w:p>
    <w:p w:rsidR="00B87902" w:rsidRDefault="00B87902">
      <w:pPr>
        <w:rPr>
          <w:rFonts w:ascii="Times New Roman" w:hAnsi="Times New Roman" w:cs="Times New Roman"/>
          <w:b/>
          <w:sz w:val="20"/>
          <w:szCs w:val="20"/>
        </w:rPr>
      </w:pPr>
    </w:p>
    <w:p w:rsidR="00B87902" w:rsidRDefault="00B87902">
      <w:pPr>
        <w:rPr>
          <w:rFonts w:ascii="Times New Roman" w:hAnsi="Times New Roman" w:cs="Times New Roman"/>
          <w:b/>
          <w:sz w:val="20"/>
          <w:szCs w:val="20"/>
        </w:rPr>
      </w:pPr>
    </w:p>
    <w:p w:rsidR="00B87902" w:rsidRDefault="00B87902">
      <w:pPr>
        <w:rPr>
          <w:rFonts w:ascii="Times New Roman" w:hAnsi="Times New Roman" w:cs="Times New Roman"/>
          <w:b/>
          <w:sz w:val="20"/>
          <w:szCs w:val="20"/>
        </w:rPr>
      </w:pPr>
    </w:p>
    <w:p w:rsidR="00B87902" w:rsidRDefault="00B87902">
      <w:pPr>
        <w:rPr>
          <w:rFonts w:ascii="Times New Roman" w:hAnsi="Times New Roman" w:cs="Times New Roman"/>
          <w:b/>
          <w:sz w:val="20"/>
          <w:szCs w:val="20"/>
        </w:rPr>
      </w:pPr>
    </w:p>
    <w:p w:rsidR="00B87902" w:rsidRDefault="00B87902">
      <w:pPr>
        <w:rPr>
          <w:rFonts w:ascii="Times New Roman" w:hAnsi="Times New Roman" w:cs="Times New Roman"/>
          <w:b/>
          <w:sz w:val="20"/>
          <w:szCs w:val="20"/>
        </w:rPr>
      </w:pPr>
    </w:p>
    <w:p w:rsidR="00B87902" w:rsidRDefault="00B87902">
      <w:pPr>
        <w:rPr>
          <w:rFonts w:ascii="Times New Roman" w:hAnsi="Times New Roman" w:cs="Times New Roman"/>
          <w:b/>
          <w:sz w:val="20"/>
          <w:szCs w:val="20"/>
        </w:rPr>
      </w:pPr>
    </w:p>
    <w:p w:rsidR="00B87902" w:rsidRDefault="00B87902">
      <w:pPr>
        <w:rPr>
          <w:rFonts w:ascii="Times New Roman" w:hAnsi="Times New Roman" w:cs="Times New Roman"/>
          <w:b/>
          <w:sz w:val="20"/>
          <w:szCs w:val="20"/>
        </w:rPr>
      </w:pPr>
    </w:p>
    <w:p w:rsidR="005C71C1" w:rsidRDefault="003C6B2A">
      <w:pPr>
        <w:rPr>
          <w:rFonts w:ascii="Times New Roman" w:hAnsi="Times New Roman" w:cs="Times New Roman"/>
          <w:b/>
          <w:sz w:val="20"/>
          <w:szCs w:val="20"/>
        </w:rPr>
      </w:pPr>
      <w:r w:rsidRPr="003C6B2A">
        <w:rPr>
          <w:rFonts w:ascii="Times New Roman" w:hAnsi="Times New Roman" w:cs="Times New Roman"/>
          <w:b/>
          <w:sz w:val="20"/>
          <w:szCs w:val="20"/>
        </w:rPr>
        <w:t>Figure</w:t>
      </w:r>
      <w:r w:rsidR="00A90755">
        <w:rPr>
          <w:rFonts w:ascii="Times New Roman" w:hAnsi="Times New Roman" w:cs="Times New Roman"/>
          <w:b/>
          <w:sz w:val="20"/>
          <w:szCs w:val="20"/>
        </w:rPr>
        <w:t xml:space="preserve"> S1</w:t>
      </w:r>
      <w:r w:rsidRPr="003C6B2A">
        <w:rPr>
          <w:rFonts w:ascii="Times New Roman" w:hAnsi="Times New Roman" w:cs="Times New Roman"/>
          <w:b/>
          <w:sz w:val="20"/>
          <w:szCs w:val="20"/>
        </w:rPr>
        <w:t xml:space="preserve">: </w:t>
      </w:r>
      <w:r>
        <w:rPr>
          <w:rFonts w:ascii="Times New Roman" w:hAnsi="Times New Roman" w:cs="Times New Roman"/>
          <w:b/>
          <w:sz w:val="20"/>
          <w:szCs w:val="20"/>
        </w:rPr>
        <w:t xml:space="preserve">Microprobe element maps (Fe, Mg and Mn) of garnet from sample UL248. The corresponding Ca map is in Figure 6A. </w:t>
      </w:r>
    </w:p>
    <w:p w:rsidR="00E122B6" w:rsidRDefault="00E122B6">
      <w:pPr>
        <w:rPr>
          <w:rFonts w:ascii="Times New Roman" w:hAnsi="Times New Roman" w:cs="Times New Roman"/>
          <w:b/>
          <w:sz w:val="20"/>
          <w:szCs w:val="20"/>
        </w:rPr>
      </w:pPr>
    </w:p>
    <w:p w:rsidR="003C6B2A" w:rsidRDefault="003C6B2A">
      <w:pPr>
        <w:rPr>
          <w:rFonts w:ascii="Times New Roman" w:hAnsi="Times New Roman" w:cs="Times New Roman"/>
          <w:b/>
          <w:sz w:val="20"/>
          <w:szCs w:val="20"/>
        </w:rPr>
      </w:pPr>
    </w:p>
    <w:p w:rsidR="003C6B2A" w:rsidRDefault="003C6B2A">
      <w:pPr>
        <w:rPr>
          <w:rFonts w:ascii="Times New Roman" w:hAnsi="Times New Roman" w:cs="Times New Roman"/>
          <w:b/>
          <w:sz w:val="20"/>
          <w:szCs w:val="20"/>
        </w:rPr>
      </w:pPr>
    </w:p>
    <w:p w:rsidR="00B87902" w:rsidRDefault="00B87902">
      <w:pPr>
        <w:rPr>
          <w:rFonts w:ascii="Times New Roman" w:hAnsi="Times New Roman" w:cs="Times New Roman"/>
          <w:b/>
          <w:sz w:val="20"/>
          <w:szCs w:val="20"/>
        </w:rPr>
      </w:pPr>
    </w:p>
    <w:p w:rsidR="00B87902" w:rsidRDefault="00B87902">
      <w:pPr>
        <w:rPr>
          <w:rFonts w:ascii="Times New Roman" w:hAnsi="Times New Roman" w:cs="Times New Roman"/>
          <w:b/>
          <w:sz w:val="20"/>
          <w:szCs w:val="20"/>
        </w:rPr>
      </w:pPr>
    </w:p>
    <w:p w:rsidR="00B87902" w:rsidRDefault="00B87902">
      <w:pPr>
        <w:rPr>
          <w:rFonts w:ascii="Times New Roman" w:hAnsi="Times New Roman" w:cs="Times New Roman"/>
          <w:b/>
          <w:noProof/>
          <w:sz w:val="20"/>
          <w:szCs w:val="20"/>
        </w:rPr>
      </w:pPr>
    </w:p>
    <w:p w:rsidR="00B87902" w:rsidRDefault="00B87902">
      <w:pPr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noProof/>
          <w:sz w:val="20"/>
          <w:szCs w:val="20"/>
        </w:rPr>
        <w:lastRenderedPageBreak/>
        <w:drawing>
          <wp:inline distT="0" distB="0" distL="0" distR="0">
            <wp:extent cx="5532120" cy="6530340"/>
            <wp:effectExtent l="0" t="0" r="0" b="38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2120" cy="6530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7902" w:rsidRDefault="00B87902">
      <w:pPr>
        <w:rPr>
          <w:rFonts w:ascii="Times New Roman" w:hAnsi="Times New Roman" w:cs="Times New Roman"/>
          <w:b/>
          <w:sz w:val="20"/>
          <w:szCs w:val="20"/>
        </w:rPr>
      </w:pPr>
    </w:p>
    <w:p w:rsidR="00B87902" w:rsidRDefault="00B87902">
      <w:pPr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Figure</w:t>
      </w:r>
      <w:r w:rsidR="00A90755">
        <w:rPr>
          <w:rFonts w:ascii="Times New Roman" w:hAnsi="Times New Roman" w:cs="Times New Roman"/>
          <w:b/>
          <w:sz w:val="20"/>
          <w:szCs w:val="20"/>
        </w:rPr>
        <w:t xml:space="preserve"> S2</w:t>
      </w:r>
      <w:r>
        <w:rPr>
          <w:rFonts w:ascii="Times New Roman" w:hAnsi="Times New Roman" w:cs="Times New Roman"/>
          <w:b/>
          <w:sz w:val="20"/>
          <w:szCs w:val="20"/>
        </w:rPr>
        <w:t xml:space="preserve">: </w:t>
      </w:r>
      <w:r w:rsidR="00A90755">
        <w:rPr>
          <w:rFonts w:ascii="Times New Roman" w:hAnsi="Times New Roman" w:cs="Times New Roman"/>
          <w:b/>
          <w:sz w:val="20"/>
          <w:szCs w:val="20"/>
        </w:rPr>
        <w:t xml:space="preserve">Complete isopleths for </w:t>
      </w:r>
      <w:proofErr w:type="spellStart"/>
      <w:r w:rsidR="00A90755">
        <w:rPr>
          <w:rFonts w:ascii="Times New Roman" w:hAnsi="Times New Roman" w:cs="Times New Roman"/>
          <w:b/>
          <w:sz w:val="20"/>
          <w:szCs w:val="20"/>
        </w:rPr>
        <w:t>pseudosections</w:t>
      </w:r>
      <w:proofErr w:type="spellEnd"/>
      <w:r w:rsidR="00A90755">
        <w:rPr>
          <w:rFonts w:ascii="Times New Roman" w:hAnsi="Times New Roman" w:cs="Times New Roman"/>
          <w:b/>
          <w:sz w:val="20"/>
          <w:szCs w:val="20"/>
        </w:rPr>
        <w:t xml:space="preserve"> for sample UL248 (KNC-</w:t>
      </w:r>
      <w:proofErr w:type="spellStart"/>
      <w:r w:rsidR="00A90755">
        <w:rPr>
          <w:rFonts w:ascii="Times New Roman" w:hAnsi="Times New Roman" w:cs="Times New Roman"/>
          <w:b/>
          <w:sz w:val="20"/>
          <w:szCs w:val="20"/>
        </w:rPr>
        <w:t>Vaddas</w:t>
      </w:r>
      <w:proofErr w:type="spellEnd"/>
      <w:r w:rsidR="00A90755">
        <w:rPr>
          <w:rFonts w:ascii="Times New Roman" w:hAnsi="Times New Roman" w:cs="Times New Roman"/>
          <w:b/>
          <w:sz w:val="20"/>
          <w:szCs w:val="20"/>
        </w:rPr>
        <w:t xml:space="preserve"> boundary; cores and rims). </w:t>
      </w:r>
    </w:p>
    <w:p w:rsidR="00B87902" w:rsidRDefault="00B87902">
      <w:pPr>
        <w:rPr>
          <w:rFonts w:ascii="Times New Roman" w:hAnsi="Times New Roman" w:cs="Times New Roman"/>
          <w:b/>
          <w:sz w:val="20"/>
          <w:szCs w:val="20"/>
        </w:rPr>
      </w:pPr>
    </w:p>
    <w:p w:rsidR="00B87902" w:rsidRDefault="00B87902">
      <w:pPr>
        <w:rPr>
          <w:rFonts w:ascii="Times New Roman" w:hAnsi="Times New Roman" w:cs="Times New Roman"/>
          <w:b/>
          <w:sz w:val="20"/>
          <w:szCs w:val="20"/>
        </w:rPr>
      </w:pPr>
    </w:p>
    <w:p w:rsidR="00B87902" w:rsidRDefault="00B87902">
      <w:pPr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noProof/>
          <w:sz w:val="20"/>
          <w:szCs w:val="20"/>
        </w:rPr>
        <w:lastRenderedPageBreak/>
        <w:drawing>
          <wp:inline distT="0" distB="0" distL="0" distR="0">
            <wp:extent cx="5562600" cy="66294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662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7902" w:rsidRDefault="00B87902">
      <w:pPr>
        <w:rPr>
          <w:rFonts w:ascii="Times New Roman" w:hAnsi="Times New Roman" w:cs="Times New Roman"/>
          <w:b/>
          <w:sz w:val="20"/>
          <w:szCs w:val="20"/>
        </w:rPr>
      </w:pPr>
    </w:p>
    <w:p w:rsidR="00B87902" w:rsidRDefault="00A90755">
      <w:pPr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Figure</w:t>
      </w:r>
      <w:r>
        <w:rPr>
          <w:rFonts w:ascii="Times New Roman" w:hAnsi="Times New Roman" w:cs="Times New Roman"/>
          <w:b/>
          <w:sz w:val="20"/>
          <w:szCs w:val="20"/>
        </w:rPr>
        <w:t xml:space="preserve"> S3</w:t>
      </w:r>
      <w:r>
        <w:rPr>
          <w:rFonts w:ascii="Times New Roman" w:hAnsi="Times New Roman" w:cs="Times New Roman"/>
          <w:b/>
          <w:sz w:val="20"/>
          <w:szCs w:val="20"/>
        </w:rPr>
        <w:t>: Complete isopleths for</w:t>
      </w:r>
      <w:r>
        <w:rPr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0"/>
          <w:szCs w:val="20"/>
        </w:rPr>
        <w:t>pseudosections</w:t>
      </w:r>
      <w:proofErr w:type="spellEnd"/>
      <w:r>
        <w:rPr>
          <w:rFonts w:ascii="Times New Roman" w:hAnsi="Times New Roman" w:cs="Times New Roman"/>
          <w:b/>
          <w:sz w:val="20"/>
          <w:szCs w:val="20"/>
        </w:rPr>
        <w:t xml:space="preserve"> for samples AR71 (</w:t>
      </w:r>
      <w:proofErr w:type="spellStart"/>
      <w:r>
        <w:rPr>
          <w:rFonts w:ascii="Times New Roman" w:hAnsi="Times New Roman" w:cs="Times New Roman"/>
          <w:b/>
          <w:sz w:val="20"/>
          <w:szCs w:val="20"/>
        </w:rPr>
        <w:t>Vaddas</w:t>
      </w:r>
      <w:proofErr w:type="spellEnd"/>
      <w:r>
        <w:rPr>
          <w:rFonts w:ascii="Times New Roman" w:hAnsi="Times New Roman" w:cs="Times New Roman"/>
          <w:b/>
          <w:sz w:val="20"/>
          <w:szCs w:val="20"/>
        </w:rPr>
        <w:t>) and AR153 (</w:t>
      </w:r>
      <w:proofErr w:type="spellStart"/>
      <w:r>
        <w:rPr>
          <w:rFonts w:ascii="Times New Roman" w:hAnsi="Times New Roman" w:cs="Times New Roman"/>
          <w:b/>
          <w:sz w:val="20"/>
          <w:szCs w:val="20"/>
        </w:rPr>
        <w:t>Kåfjord</w:t>
      </w:r>
      <w:proofErr w:type="spellEnd"/>
      <w:r>
        <w:rPr>
          <w:rFonts w:ascii="Times New Roman" w:hAnsi="Times New Roman" w:cs="Times New Roman"/>
          <w:b/>
          <w:sz w:val="20"/>
          <w:szCs w:val="20"/>
        </w:rPr>
        <w:t>).</w:t>
      </w:r>
    </w:p>
    <w:p w:rsidR="00B87902" w:rsidRDefault="00B87902">
      <w:pPr>
        <w:rPr>
          <w:rFonts w:ascii="Times New Roman" w:hAnsi="Times New Roman" w:cs="Times New Roman"/>
          <w:b/>
          <w:sz w:val="20"/>
          <w:szCs w:val="20"/>
        </w:rPr>
      </w:pPr>
    </w:p>
    <w:p w:rsidR="00B87902" w:rsidRDefault="00B87902">
      <w:pPr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noProof/>
          <w:sz w:val="20"/>
          <w:szCs w:val="20"/>
        </w:rPr>
        <w:lastRenderedPageBreak/>
        <w:drawing>
          <wp:inline distT="0" distB="0" distL="0" distR="0">
            <wp:extent cx="5760720" cy="3596640"/>
            <wp:effectExtent l="0" t="0" r="0" b="381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96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7902" w:rsidRDefault="00B87902">
      <w:pPr>
        <w:rPr>
          <w:rFonts w:ascii="Times New Roman" w:hAnsi="Times New Roman" w:cs="Times New Roman"/>
          <w:b/>
          <w:sz w:val="20"/>
          <w:szCs w:val="20"/>
        </w:rPr>
      </w:pPr>
    </w:p>
    <w:p w:rsidR="00A90755" w:rsidRPr="003C6B2A" w:rsidRDefault="00A90755">
      <w:pPr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Figure S4</w:t>
      </w:r>
      <w:bookmarkStart w:id="0" w:name="_GoBack"/>
      <w:bookmarkEnd w:id="0"/>
      <w:r>
        <w:rPr>
          <w:rFonts w:ascii="Times New Roman" w:hAnsi="Times New Roman" w:cs="Times New Roman"/>
          <w:b/>
          <w:sz w:val="20"/>
          <w:szCs w:val="20"/>
        </w:rPr>
        <w:t xml:space="preserve">: Complete isopleths for </w:t>
      </w:r>
      <w:proofErr w:type="spellStart"/>
      <w:r>
        <w:rPr>
          <w:rFonts w:ascii="Times New Roman" w:hAnsi="Times New Roman" w:cs="Times New Roman"/>
          <w:b/>
          <w:sz w:val="20"/>
          <w:szCs w:val="20"/>
        </w:rPr>
        <w:t>pseudosections</w:t>
      </w:r>
      <w:proofErr w:type="spellEnd"/>
      <w:r>
        <w:rPr>
          <w:rFonts w:ascii="Times New Roman" w:hAnsi="Times New Roman" w:cs="Times New Roman"/>
          <w:b/>
          <w:sz w:val="20"/>
          <w:szCs w:val="20"/>
        </w:rPr>
        <w:t xml:space="preserve"> for samples AR25b (</w:t>
      </w:r>
      <w:proofErr w:type="spellStart"/>
      <w:r>
        <w:rPr>
          <w:rFonts w:ascii="Times New Roman" w:hAnsi="Times New Roman" w:cs="Times New Roman"/>
          <w:b/>
          <w:sz w:val="20"/>
          <w:szCs w:val="20"/>
        </w:rPr>
        <w:t>Nordmannvik</w:t>
      </w:r>
      <w:proofErr w:type="spellEnd"/>
      <w:r>
        <w:rPr>
          <w:rFonts w:ascii="Times New Roman" w:hAnsi="Times New Roman" w:cs="Times New Roman"/>
          <w:b/>
          <w:sz w:val="20"/>
          <w:szCs w:val="20"/>
        </w:rPr>
        <w:t xml:space="preserve"> migmatite) and AR26 (</w:t>
      </w:r>
      <w:proofErr w:type="spellStart"/>
      <w:r>
        <w:rPr>
          <w:rFonts w:ascii="Times New Roman" w:hAnsi="Times New Roman" w:cs="Times New Roman"/>
          <w:b/>
          <w:sz w:val="20"/>
          <w:szCs w:val="20"/>
        </w:rPr>
        <w:t>Nordmannvik-Kåfjord</w:t>
      </w:r>
      <w:proofErr w:type="spellEnd"/>
      <w:r>
        <w:rPr>
          <w:rFonts w:ascii="Times New Roman" w:hAnsi="Times New Roman" w:cs="Times New Roman"/>
          <w:b/>
          <w:sz w:val="20"/>
          <w:szCs w:val="20"/>
        </w:rPr>
        <w:t xml:space="preserve"> boundary). </w:t>
      </w:r>
    </w:p>
    <w:sectPr w:rsidR="00A90755" w:rsidRPr="003C6B2A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6B2A"/>
    <w:rsid w:val="00115C63"/>
    <w:rsid w:val="003C6B2A"/>
    <w:rsid w:val="005C71C1"/>
    <w:rsid w:val="006F4654"/>
    <w:rsid w:val="00A90755"/>
    <w:rsid w:val="00B87902"/>
    <w:rsid w:val="00E122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CA5C499"/>
  <w15:chartTrackingRefBased/>
  <w15:docId w15:val="{CF75145E-4547-4C37-BCE9-5D7518B822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C6B2A"/>
    <w:pPr>
      <w:spacing w:after="0" w:line="240" w:lineRule="auto"/>
    </w:pPr>
    <w:rPr>
      <w:rFonts w:eastAsiaTheme="minorEastAsia"/>
      <w:sz w:val="24"/>
      <w:szCs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ffiliation">
    <w:name w:val="Affiliation"/>
    <w:basedOn w:val="Normal"/>
    <w:link w:val="AffiliationChar"/>
    <w:qFormat/>
    <w:rsid w:val="003C6B2A"/>
    <w:pPr>
      <w:spacing w:before="120"/>
      <w:contextualSpacing/>
      <w:jc w:val="both"/>
    </w:pPr>
    <w:rPr>
      <w:rFonts w:ascii="Times New Roman" w:eastAsia="Times New Roman" w:hAnsi="Times New Roman" w:cs="Times New Roman"/>
      <w:sz w:val="20"/>
      <w:lang w:val="en-GB" w:eastAsia="de-DE"/>
    </w:rPr>
  </w:style>
  <w:style w:type="character" w:customStyle="1" w:styleId="AffiliationChar">
    <w:name w:val="Affiliation Char"/>
    <w:basedOn w:val="DefaultParagraphFont"/>
    <w:link w:val="Affiliation"/>
    <w:rsid w:val="003C6B2A"/>
    <w:rPr>
      <w:rFonts w:ascii="Times New Roman" w:eastAsia="Times New Roman" w:hAnsi="Times New Roman" w:cs="Times New Roman"/>
      <w:sz w:val="20"/>
      <w:szCs w:val="24"/>
      <w:lang w:val="en-GB" w:eastAsia="de-DE"/>
    </w:rPr>
  </w:style>
  <w:style w:type="paragraph" w:customStyle="1" w:styleId="Authors">
    <w:name w:val="Authors"/>
    <w:basedOn w:val="Normal"/>
    <w:link w:val="AuthorsChar"/>
    <w:qFormat/>
    <w:rsid w:val="003C6B2A"/>
    <w:pPr>
      <w:spacing w:before="180"/>
      <w:contextualSpacing/>
      <w:jc w:val="both"/>
    </w:pPr>
    <w:rPr>
      <w:rFonts w:ascii="Times New Roman" w:eastAsia="Times New Roman" w:hAnsi="Times New Roman" w:cs="Times New Roman"/>
      <w:lang w:val="en-GB" w:eastAsia="de-DE"/>
    </w:rPr>
  </w:style>
  <w:style w:type="character" w:customStyle="1" w:styleId="AuthorsChar">
    <w:name w:val="Authors Char"/>
    <w:basedOn w:val="DefaultParagraphFont"/>
    <w:link w:val="Authors"/>
    <w:rsid w:val="003C6B2A"/>
    <w:rPr>
      <w:rFonts w:ascii="Times New Roman" w:eastAsia="Times New Roman" w:hAnsi="Times New Roman" w:cs="Times New Roman"/>
      <w:sz w:val="24"/>
      <w:szCs w:val="24"/>
      <w:lang w:val="en-GB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3255</TotalTime>
  <Pages>4</Pages>
  <Words>201</Words>
  <Characters>1152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Carly Faber</dc:creator>
  <cp:keywords/>
  <dc:description/>
  <cp:lastModifiedBy>Carly Faber</cp:lastModifiedBy>
  <cp:revision>1</cp:revision>
  <dcterms:created xsi:type="dcterms:W3CDTF">2018-11-20T15:23:00Z</dcterms:created>
  <dcterms:modified xsi:type="dcterms:W3CDTF">2018-11-26T10:28:00Z</dcterms:modified>
</cp:coreProperties>
</file>